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2013/422 vom 30. September 2014</w:t>
      </w:r>
    </w:p>
    <w:p>
      <w:r>
        <w:t>Sg Versicherungsgericht, 2014-09-30, DE</w:t>
      </w:r>
    </w:p>
    <w:p>
      <w:r>
        <w:rPr>
          <w:b/>
        </w:rPr>
        <w:t xml:space="preserve">Quelle: </w:t>
      </w:r>
      <w:r>
        <w:t>https://mcp.opencaselaw.ch/entscheid/sg_publikationen_IV 2013_422</w:t>
      </w:r>
    </w:p>
    <w:p>
      <w:r>
        <w:t>FR: SG_VERSICHERUNGSGERICHT IV 2013/422 du 30 septembre 2014</w:t>
      </w:r>
    </w:p>
    <w:p>
      <w:r>
        <w:t>IT: SG_VERSICHERUNGSGERICHT IV 2013/422 del 30 settembre 2014</w:t>
      </w:r>
    </w:p>
    <w:p>
      <w:pPr>
        <w:pStyle w:val="Heading2"/>
      </w:pPr>
      <w:r>
        <w:t>Regeste</w:t>
      </w:r>
    </w:p>
    <w:p>
      <w:r>
        <w:t>Art. 28 IVG, Art. 16 ATSG. Einkommensvergleich; massgebend zur Bestimmung des Valideneinkommens ist die wirtschaftliche Erwerbsfähigkeit einer versicherten Person, wofür das vor dem Eintritt der Arbeitsunfähigkeit zuletzt erzielte Einkommen lediglich als Indiz zu betrachten ist. Wenn äussere Umstände wie z.B. arbeitsmarktliche Zwänge zu einem unterdurchschnittlichen Verdienst einer versicherten Person geführt haben, so entspricht das erzielte Einkommen nicht ihrer wirtschaftlichen Erwerbsfähigkeit und kann daher auch nicht für die Bestimmung des Valideneinkommens herangezogen werden. In einem solchen Fall ist auf die statistischen Durchschnittslöhne zurückzugreifen (Entscheid des Versicherungsgerichts des Kantons St. Gallen vom 30. September 2014, IV 2013/422).</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1.2   Umstritten und zu prüfen ist vorliegend der Rentenanspruch der Beschwerde­führerin ab 1. Februar 2013. Die Beschwerdeführerin beantragt die Ausrichtung einer halben Rente an Stelle der ihr mit der angefochtenen Verfügung vom 2. August 2013 zugesprochenen Viertelsrente. Der Anspruch auf eine ganze Rente vom 1. Dezember 2011 bis 31. Januar 2013 ist zu Recht nicht streitig, weshalb sich diesbezügliche Aus­führungen erübrigen.</w:t>
      </w:r>
    </w:p>
    <w:p>
      <w:r>
        <w:rPr>
          <w:b/>
        </w:rPr>
        <w:t>E. 2</w:t>
      </w:r>
    </w:p>
    <w:p>
      <w:r>
        <w:t>2.1   Im Hinblick auf die Bemessung des zumutbaren Invalideneinkommens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Da für den Rentenanspruch der Invalidenversicherung die Erwerbsfähigkeit massgebend ist, verstanden als das Unvermögen, auf dem gesamten für den Versicherten in Frage kommenden ausgeglichenen Arbeitsmarkt die verbliebene Arbeitsfähigkeit in zumutbarer Weise wirtschaftlich zu verwerten (BGE 121 V 331 E. 3b), ist ausschlaggebend, welche Arbeitsfähigkeit in einer adaptierten Tätigkeit besteht. 2.2   Die Beschwerdeführerin war vor dem Eintritt der Arbeitsunfähigkeit zu 100% als Serviceangestellte tätig und hat diese Tätigkeit danach teilzeitlich wieder aufgenommen. Fraglich ist, ob die Tätigkeit im Service auch eine leidensadaptierte Tätigkeit darstellt. Aus Arztzeugnissen seitens der Frauenklinik des Spitals C.___ geht hervor, dass die Beschwerdeführerin ab 1. November 2012 wieder zu 50% arbeitsfähig gewesen ist (vgl. IV-act. 44 - 46). Gemäss der telefonischen Auskunft des Rechtsvertreters vom 1. Januar 2013 hat die Beschwerdeführerin auch effektiv mit einem Pensum von 50% als Serviceangestellte im Restaurant B.___ gearbeitet (vgl. IV-act. 40). Nach der Auflösung des Arbeitsverhältnisses per 31. Januar 2013 hat die Beschwerdeführerin sich im Umfang von 50% als arbeitslos gemeldet (vgl. IV-act. 43), bis sie im März 2013 wieder eine Stelle als Serviceangestellte im Restaurant F.___ gefunden hat (vgl. IV-act. 48). Obwohl den Arztzeugnissen der Frauenklinik des Spital Grabs nicht ausdrücklich zu entnehmen ist, auf welche Tätigkeit sich die 50%ige Arbeitsfähigkeitsschätzung bezieht, ist davon auszugehen, dass sich die behandelnden Ärztinnen an der von der Beschwerdeführerin auch tatsächlich ausgeübten Servicetätigkeit orientiert haben. Dass es sich dabei gleichzeitig um eine leidensadaptierte Tätigkeit handelt, geht aus dem Verlaufsbericht von Dr. E.___ vom 23. Oktober 2012 hervor. Der Beschwerdeführerin war ab 1. September 2012 eine 30%ige Arbeitsfähigkeit als Serviceangestellte attestiert worden. Andere Tätigkeiten hatte Dr. E.___ hingegen als nicht zumutbar erachtet (vgl. IV-act. 34-3). Somit ist überwiegend wahrscheinlich davon auszugehen, dass auch die ab 1. November 2012 attestierte 50%ige Arbeitsfähigkeit für die Tätigkeit im Service gilt. 2.3   Mit dem jüngsten Arztzeugnis der Frauenklinik des Spitals C.___ wurde der Ver­sicherten eine 50%ige Arbeitsfähigkeit bis zum 28. Februar 2013 bescheinigt (vgl. IV-act. 45). Fraglich ist, ob diese Einschätzung auch nach diesem Zeitpunkt weiterhin Geltung hat. Im Juli 2012 war der RAD gestützt auf die eingeholten Arztberichte davon ausgegangen, dass die Beschwerdeführerin ab Juli 2012 zu 50% arbeitsfähig sei. Gleichzeitig hat er aber darauf hingewiesen, dass der Gesundheitszustand instabil sei (vgl. IV-act. 33-2). Im folgenden Verlaufsbericht vom 23. Oktober 2012 hat Dr. E.___ eine Verschlechterung des Gesundheitszustandes der Beschwerdeführerin angegeben. Sie hat festgehalten, dass insbesondere die grossen Operationen sowie die Chemo- und Radiotherapien zu einer ausgesprochenen Schwächung der Beschwerdeführerin und einer körperlich eingeschränkten Belastbarkeit geführt hätten. Dennoch hat sie den Verlauf seit Mai 2012 im Rahmen der Tumornachsorge als stabil erachtet. Die Arbeitsfähigkeit schätzte Dr. E.___ auf  täglich zwei bis drei Stunden in der Servicetätigkeit (vgl. IV-act. 34-2 f.). Gemäss dem folgenden Arztzeugnis von Dr. E.___ vom 22. Okto­ber 2012 ist es ab 1. November 2012 zu einer Steigerung der Arbeitsfähigkeit auf 50% gekommen (vgl. IV-act. 46). Diese Arbeitsfähigkeit ist gemäss den vorliegenden Arztzeugnissen bis Ende Februar 2013 bestehen geblieben. Aus den Akten ist nicht ersichtlich, dass sich der Gesundheitszustand nach diesem Zeitpunkt verschlechtert hätte, zumal die Beschwerdeführerin nach der Arbeitslosigkeit im Februar 2013 wieder eine Teil­zeitstelle als Servicemitarbeiterin aufgenommen hat. Angesichts des Verlaufs mit einer andauernden Arbeitsfähigkeit von 50% ab 1. November 2012 ist davon auszugehen, dass sich der Gesundheitszustand der Beschwerdeführerin stabilisiert und sie sich von den Operationen, Chemo- und Radiotherapien soweit erholt hat, dass bis auf Weiteres, d.h. auch nach Februar 2013, eine 50%ige Arbeitsfähigkeit angenommen werden kann. 2.4   Zusammengefasst ist daher überwiegend wahrscheinlich davon auszugehen, dass ab 1. November 2012 bis mindestens zum hier massgeblichen Zeitpunkt des Erlasses der angefochtenen Verfügung am 2. August 2013 eine medizinisch-theoretische 50%ige Arbeitsfähigkeit der Beschwerdeführerin in der bisherigen und aktuell ausgeübten leidensadaptierten Tätigkeit als Serviceangestellte bestanden hat.</w:t>
      </w:r>
    </w:p>
    <w:p>
      <w:r>
        <w:rPr>
          <w:b/>
        </w:rPr>
        <w:t>E. 3</w:t>
      </w:r>
    </w:p>
    <w:p>
      <w:r>
        <w:t>3.1   Im Folgenden ist der Invaliditätsgrad der Beschwerdeführerin mittels eines Ein­kommensvergleichs zu berechnen. Zur Bestimmung des Valideneinkommens hat die Beschwerdegegnerin auf das zuletzt erzielte Einkommen der Beschwerdeführerin vor dem Eintritt des Gesundheitsschadens abgestellt (vgl. IV-act. 57). Gemäss dem IK-Auszug lag das Einkommen der Beschwerdeführerin im Restaurant B.___ in den Jahren 2008 und 2009 bei Fr. 45'946.-- (vgl. IV-act. 10-1). Das im Jahr 2010 tiefere Jahreseinkommen von Fr. 43'228.-- ist nicht repräsentativ, da die Beschwerdeführerin per Ende 2010 arbeitsunfähig geworden ist und damit gesundheitsbedingt weniger verdient hat. Der Rechtsvertreter beantragt, dass dem Einkommen von Fr. 45'946.-- Trinkgelder von monatlich Fr. 400.--, welche die Beschwerdeführerin eingenommen habe, hinzu zu rechnen seien. Damit bestimmte Einkünfte als massgebender Lohn erfasst werden können, ist erforderlich, dass sie hinsichtlich Höhe und Regelmässigkeit überprüfbar sind. Da ein Lohnbestandteil in Form von Trinkgeldern weder im Arbeitsvertrag (vgl. act. G 6.1) noch in den Lohnabrechnungen des Restaurant B.___ aufgeführt worden ist (vgl. IV-act. 14-9 ff.) und somit darauf auch keine Sozialversicherungsbeiträge erhoben worden sind, können allfällig eingenommene Trinkgelder im Rahmen der Invaliditätsbemessung nicht als anrechenbarer Lohnbestandteil berücksichtigt werden (vgl. BGE 115 V 416 E. 5 d). Somit beträgt das vorliegend massgebende, tatsächlich erzielte Einkommen der Beschwerdeführerin Fr. 45'946.--. Für die Bestimmung des Valideneinkommens wird grundsätzlich das vor dem Eintritt der Arbeitsunfähigkeit zuletzt erzielte Einkommen herangezogen. Von diesem Grundsatz ist jedoch dann abzuweichen, wenn Hinweise darauf bestehen, dass der von der versicherten Person erzielte Verdienst aufgrund von äusseren Umständen nicht ihrer wirtschaftlichen Erwerbsfähigkeit entspricht. In der Invalidenversicherung bildet nämlich nicht der zuletzt erzielte Verdienst, sondern die wirtschaftliche Erwerbsfähigkeit einer Person den Versicherungsgegenstand. Der zuletzt erzielte Verdienst ist somit nur als ein Indiz für die wirtschaftliche Erwerbsfähigkeit zu betrachten. Um zu prüfen, ob die Beschwerdeführerin im Restaurant Taucher ein Einkommen entsprechend ihrer wirtschaftlichen Erwerbsfähigkeit erzielt hat, ist ein Vergleich mit den Durchschnittslöhnen im Gastgewerbe gemäss den Lohnstrukturerhebungen des Bundesamtes für Statistik vorzunehmen. Die Beschwerdeführerin hat eine 2-jährige Ausbildung als Hotelfachassistentin absolviert (vgl. IV-act. 5). Da gemäss dem Landes-Gesamtarbeitsvertrag für das Gastgewerbe (L-GAV) nur Ausbildungen zu berücksichtigen sind, welche sich auf die im Gastgewerbe ausgeübte Tätigkeit be­ziehen, ist die Beschwerdeführerin in ihrer Servicetätigkeit so zu betrachten, wie wenn sie keine Ausbildung absolviert hätte (vgl. Kommentar zum L-GAV [Ausgabe 2012] unter www.l-gav.ch, S. 25). Demnach ist bei den statistischen Tabellenlöhnen die tiefste Anforderungsstufe (Niveau 4: einfache und repetitive Tätigkeiten) heranzuziehen. Im Jahr 2010 haben Frauen im Gastgewerbe hochgerechnet auf eine betriebsübliche wöchentlichen Höchstarbeitszeit von 42 Stunden (vgl. Art. 15 Ziff. 1 L-GAV) durchschnittlich Fr. 48'195.-- verdient (vgl. Tabelle 1 der LSE, Wirtschaftsab­teilung 56, Anforderungsniveau 4). Somit zeigt sich, dass die Beschwerdeführerin mit ihrem tatsächlich erzielten Einkommen rund Fr. 2'249.-- unter dem Durchschnitt lag. Es sind keine Hinweise darauf ersichtlich, dass dieses unterdurchschnittliche Einkommen in der Person der Beschwerdeführerin begründet gewesen ist. Vielmehr ist überwiegend wahrscheinlich davon auszugehen, dass äussere Umstände wie arbeitsmarktliche Zwänge und Standortnachteile dazu geführt haben, dass die Beschwerdeführerin eine Stelle annehmen musste, wo sie im Vergleich zum gesamtschweizerischen Durchschnittslohn im Gastgewerbe weniger verdiente. Die wirtschaftliche Erwerbsfähigkeit der Beschwerdeführerin entspricht jedoch mindestens diesem Durchschnittslohn, weshalb für die Bestimmung des Valideneinkommens auf die statistischen Löhne abzustellen ist. Das Valideneinkommen beläuft sich somit auf Fr. 48'195.--. 3.2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vom 19. Juni 2008, 9C_81/2008). 3.3   Die Beschwerdeführerin hat nach dem Eintritt der gesundheitlichen Beeinträchti­gung, welche vom 13. Dezember 2010 bis 28. Februar 2011 zu einer vollständigen Arbeitsunfähigkeit geführt hatte, ihre Tätigkeit als Serviceangestellte in einem Teilzeit­pensum wieder aufgenommen. Das Arbeitspensum hat entsprechend den ihr ärztlich attestierten Arbeitsfähigkeiten zwischen 30 und 50% gelegen (vgl. IV-act. 33-2). Nach der Kündigung durch das Restaurant B.__ per Ende Januar 2013 hat die Beschwer­deführerin wieder teilzeitlich als Serviceangestellte im Restaurant F.___ begonnen. Gemäss Auskunft des Rechtsvertreters existiert betreffend diese Anstellung kein schriftlicher Arbeitsvertrag (vgl. IV-act. 55). Aus den vorliegenden Lohnabrechnungen für Februar bis Oktober 2013 geht hervor, dass die Beschwerdeführerin im Stundenlohn tätig ist (vgl. IV-act. 56, 63, act. G 6.1). Die Anzahl der geleisteten Stunden unter Ausserachtlassung des nicht repräsentativen Monats Februar 2013 liegt bei durchschnittlich rund 66 Stunden. Gemäss Art. 15 Ziff. 1 L-GAV liegt die wöchentliche Höchstarbeitszeit grundsätzlich bei 42 Stunden, was einer monatlichen Arbeitszeit von rund 182 Stunden entspricht (42 Stunden x [52 Wochen/12 Monate]). Ausgehend davon beträgt das durchschnittliche monatliche Arbeitspensum der Beschwerdeführerin ca. 36% ([66 x 100] / 182). Der Rechtsvertreter hat vorgebracht, die Schwankungen der geleisteten Stundenanzahl bzw. der Lohnzahlungen seien auf den Bezug von Ferientagen zurückzuführen. Jedoch hat die Beschwerdeführerin auch in Mai 2013, in welchem sie bisher die meisten Stunden (79,16) gearbeitet hat, nur einen Beschäftigungsgrad von knapp über 40% erreicht. Mit ihrem geleisteten Pensum schöpft die Beschwerdeführerin die ihr zumutbare medizinisch-theoretische Restarbeitsfähigkeit von 50% nicht vollumfänglich aus. Aus diesem Grund kann vorliegend nicht auf das effektiv erzielte Einkommen als Serviceangestellte im Restaurant F.___ abgestellt werden. Für die Bestimmung des Invalideneinkommens sind somit ebenfalls die statistischen Durchschnittslöhne im Gastronomiebereich heranzuziehen. In derartigen Fällen, wo zur Bestimmung des Validen- und Invalideneinkommens dieselbe Vergleichsgrösse herangezogen wird, kann ein sogenannter Prozentvergleich vorgenommen werden. Demnach entspricht der Inva­liditätsgrad dem Grad der Arbeitsunfähigkeit unter Berücksichtigung des Abzuges vom Tabellenlohn (Urteil des Bundesgerichts vom 9. März 2007, I 697/05, E. 5.4 mit Hinweis). 3.3.1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3.3.2         Die Beschwerdeführerin ist gemäss den Angaben von Dr. E.___ vom 23. Ok­tober 2012 körperlich nur noch eingeschränkt belastbar (vgl. IV-act. 34-2). Auch wenn es der Beschwerdeführerin gelungen ist, ihre Arbeitsfähigkeit ab 1. November 2012 von 30% auf 50% zu steigern, besteht noch immer eine verminderte Belastbarkeit, welche auch in leichten Tätigkeiten zu einer Einschränkung führen dürfte. Gemäss Dr. E.___ leidet die Beschwerdeführerin an einer schweren und ernsthaften Tumorerkrankung mit schlechter Prognose (vgl. IV-act. 34-3), was vom RAD am 25. Februar 2013 bestätigt worden ist (vgl. IV-act. 48). Vor diesem Hintergrund sind überproportionale und längerdauernde Krankheitsabwesenheiten der Beschwerdeführerin zu erwarten, was sich lohnmässig im Vergleich zu gesunden Mitarbeiterinnen nachteilig auswirken muss. Um diese zu erwartenden Lohnnachteile auszugleichen, erscheint vorliegend ein Abzug vom Tabellenlohn in Höhe von 10% als gerechtfertigt. 3.4   In Anwendung des Prozentvergleichs resultiert bei einer Arbeitsunfähigkeit von 50% und einem 10%igen Tabellenlohnabzug ein Invaliditätsgrad von 55% (50% + [50% x 10%]). Die Beschwerdeführerin hat damit Anspruch auf eine halbe Rente (Art. 28 Abs. 2 IVG) ab 1. Februar 2013.</w:t>
      </w:r>
    </w:p>
    <w:p>
      <w:r>
        <w:rPr>
          <w:b/>
        </w:rPr>
        <w:t>E. 4</w:t>
      </w:r>
    </w:p>
    <w:p>
      <w:r>
        <w:t>4.1   Nach dem Gesagten ist die angefochtene Verfügung aufzuheben und der Be­schwerdeführerin mit Wirkung ab 1. Dezember 2011 eine ganze Rente von Fr. 1'782.-- monatlich, eine ganze Rente ab 1. Januar 2013 von Fr. 1'797.-- monatlich und eine halbe Rente ab 1. Februar 2013 von Fr. 899.-- monatlich zuzusprechen.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unterliegende Beschwerdegegnerin hat die Gerichtsgebühr von Fr. 600.-- zu bezahlen. Der von der Beschwerdeführerin geleistete Kostenvorschuss von Fr. 600.-- ist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Unter Berücksichtigung vergleichbarer Fälle erscheint vorliegend eine Entschädigung von Fr. 3'500.-- angemessen. Die Beschwerdegegnerin hat somit der Beschwerdeführerin eine Parteientschädigung in Höhe von Fr. 3'500.-- (inklusive Barauslagen und Mehrwertsteuer) zu bezahlen. Demgemäss hat das Versicherungsgericht im Zirkulationsverfahren gemäss Art. 39 VRP entschieden: 1.      In Gutheissung der Beschwerde wird die angefochtene Verfügung vom 2. August 2013 aufgehoben und der Beschwerdeführerin mit Wirkung ab 1. Dezember 2011 eine ganze Rente von Fr. 1'782.-- monatlich, eine ganze Rente ab 1. Januar 2013 von Fr. 1'797.-- monatlich und eine halbe Rente ab 1. Februar 2013 von Fr. 899.-- monatlich zugesprochen. 2.      Die Beschwerdegegnerin hat die Gerichtsgebühr von Fr. 600.-- zu bezahlen. Der geleistete Kostenvorschuss von Fr. 600.-- ist der Beschwerdeführerin zurückzu­erstatten.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